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3E92" w14:textId="4EAC2E81" w:rsidR="00DE18D8" w:rsidRDefault="00000000">
      <w:pPr>
        <w:pStyle w:val="Titolo1"/>
      </w:pPr>
      <w:r>
        <w:t>1</w:t>
      </w:r>
      <w:r w:rsidR="00157938">
        <w:t>.</w:t>
      </w:r>
      <w:r>
        <w:t xml:space="preserve"> Il Comune può abbonarsi se </w:t>
      </w:r>
      <w:r w:rsidR="00157938">
        <w:t xml:space="preserve">il Servizio </w:t>
      </w:r>
      <w:r>
        <w:t xml:space="preserve">Bandi non è qualificato </w:t>
      </w:r>
      <w:r w:rsidR="00157938">
        <w:t>ACN?</w:t>
      </w:r>
    </w:p>
    <w:p w14:paraId="16B52B4D" w14:textId="2C2E90FE" w:rsidR="00DE18D8" w:rsidRDefault="00000000">
      <w:r>
        <w:t xml:space="preserve">L’acquisto di un servizio editoriale o informativo non </w:t>
      </w:r>
      <w:r w:rsidR="00157938">
        <w:t>rappresenta</w:t>
      </w:r>
      <w:r>
        <w:t xml:space="preserve"> l’acquisizione di un servizio cloud SaaS. Nel perimetro qui considerato, il Comune riceve contenuti tramite email e file, senza acquistare l’uso di un’applicazione per svolgere proprie attività. La qualificazione cloud va quindi valutata rispetto alla prestazione effettiva: non può essere presunta soltanto perché il fornitore usa strumenti digitali.</w:t>
      </w:r>
    </w:p>
    <w:p w14:paraId="257FF2C5" w14:textId="38912511" w:rsidR="00157938" w:rsidRDefault="00157938" w:rsidP="00157938">
      <w:r>
        <w:t>Il fornitore può usare software, server e AI per ricercare fonti pubbliche, redigere e distribuire report. Se il Comune acquista soltanto i risultati informativi, l’uso interno non equivale alla fornitura al Comune di un’applicazione SaaS.</w:t>
      </w:r>
    </w:p>
    <w:p w14:paraId="2F593D46" w14:textId="77777777" w:rsidR="00157938" w:rsidRDefault="00000000" w:rsidP="00157938">
      <w:r>
        <w:t>Il quadro deriva dall’art. 33-septies del D.L. 179/2012 e dal Regolamento ACN n. 21007 del 27 giugno 2024. L’art. 1 del Regolamento contiene le definizioni di servizi digitali, modelli cloud e SaaS; l’art. 17 disciplina la qualificazione. Nel modello SaaS il cliente utilizza funzionalità software erogate e gestite dal fornitore.</w:t>
      </w:r>
      <w:r w:rsidR="00157938">
        <w:br/>
      </w:r>
      <w:r w:rsidR="00157938">
        <w:t xml:space="preserve">L’art. 68 del D.Lgs. 82/2005 riguarda l’acquisizione di programmi informatici o parti di essi. Se l’oggetto effettivo è una fornitura di contenuti editoriali e report, manca il presupposto dell’acquisizione software previsto da quella disposizione. </w:t>
      </w:r>
    </w:p>
    <w:p w14:paraId="7C4B6FA4" w14:textId="707DE29D" w:rsidR="00157938" w:rsidRDefault="00157938" w:rsidP="00157938">
      <w:r>
        <w:t>Quindi in ultima analisi l</w:t>
      </w:r>
      <w:r>
        <w:t xml:space="preserve">a fornitura </w:t>
      </w:r>
      <w:r>
        <w:t xml:space="preserve">del Servizio Bandi </w:t>
      </w:r>
      <w:r>
        <w:t xml:space="preserve"> consiste nella consegna di contenuti informativi e non mette a disposizione del Comune funzionalità software.</w:t>
      </w:r>
    </w:p>
    <w:p w14:paraId="70848404" w14:textId="144C502B" w:rsidR="00DE18D8" w:rsidRDefault="00157938">
      <w:pPr>
        <w:pStyle w:val="Titolo1"/>
      </w:pPr>
      <w:r>
        <w:t>2.</w:t>
      </w:r>
      <w:r w:rsidR="00000000">
        <w:t xml:space="preserve"> Come può essere descritto l’oggetto dell’affidamento</w:t>
      </w:r>
      <w:r>
        <w:t>?</w:t>
      </w:r>
    </w:p>
    <w:p w14:paraId="26C98976" w14:textId="77777777" w:rsidR="00DE18D8" w:rsidRDefault="00000000">
      <w:r>
        <w:t>«Abbonamento annuale al servizio informativo Bandi, avente a oggetto la fornitura di newsletter, schede e report su opportunità di finanziamento, elaborati dal fornitore sulla base di fonti pubbliche e consegnati tramite email o file. La fornitura non comprende licenze software, accesso diretto a funzioni applicative, archiviazione di documenti dell’ente o integrazione con sistemi comunali.»</w:t>
      </w:r>
    </w:p>
    <w:p w14:paraId="6A708E03" w14:textId="10AA8AB2" w:rsidR="00DE18D8" w:rsidRDefault="00157938">
      <w:pPr>
        <w:pStyle w:val="Titolo1"/>
      </w:pPr>
      <w:r>
        <w:t>3. Quali sono i r</w:t>
      </w:r>
      <w:r w:rsidR="00000000">
        <w:t xml:space="preserve">iferimenti </w:t>
      </w:r>
      <w:r>
        <w:t>normativi?</w:t>
      </w:r>
    </w:p>
    <w:p w14:paraId="7B0501CC" w14:textId="77777777" w:rsidR="00DE18D8" w:rsidRDefault="00000000">
      <w:r>
        <w:t>D.L. 18 ottobre 2012 n. 179, art. 33-septies, convertito dalla L. 17 dicembre 2012 n. 221 — infrastrutture digitali e servizi cloud della PA.</w:t>
      </w:r>
    </w:p>
    <w:p w14:paraId="0A22E0DB" w14:textId="77777777" w:rsidR="00DE18D8" w:rsidRDefault="00000000">
      <w:r>
        <w:t>Regolamento ACN adottato con decreto direttoriale n. 21007 del 27 giugno 2024 — definizioni e qualificazione dei servizi cloud. Testo ufficiale: https://www.acn.gov.it/portale/documents/d/guest/regolamentocloud</w:t>
      </w:r>
    </w:p>
    <w:p w14:paraId="7718DAD7" w14:textId="77777777" w:rsidR="00DE18D8" w:rsidRDefault="00000000">
      <w:r>
        <w:t>D.Lgs. 7 marzo 2005 n. 82 (CAD), art. 68 — analisi comparativa per acquisizione di programmi informatici. https://www.normattiva.it/uri-res/N2Ls?urn:nir:stato:decreto.legislativo:2005-03-07;82</w:t>
      </w:r>
    </w:p>
    <w:p w14:paraId="0F906D88" w14:textId="77777777" w:rsidR="00DE18D8" w:rsidRDefault="00000000">
      <w:r>
        <w:t>Regolamento UE 2016/679 (GDPR), artt. 13, 28 e 32. https://eur-lex.europa.eu/eli/reg/2016/679/oj?locale=it</w:t>
      </w:r>
    </w:p>
    <w:p w14:paraId="32C6C4F6" w14:textId="77777777" w:rsidR="00DE18D8" w:rsidRDefault="00000000">
      <w:r>
        <w:t>D.Lgs. 31 marzo 2023 n. 36 — Codice dei contratti pubblici, in particolare artt. 18, 60 e 123, nel testo vigente. https://www.normattiva.it/uri-res/N2Ls?urn:nir:stato:decreto.legislativo:2023-03-31;36</w:t>
      </w:r>
    </w:p>
    <w:p w14:paraId="0E7EE0F2" w14:textId="77777777" w:rsidR="00DE18D8" w:rsidRDefault="00000000">
      <w:r>
        <w:t>L. 13 agosto 2010 n. 136, art. 3 — tracciabilità dei flussi finanziari; D.Lgs. 9 ottobre 2002 n. 231 — ritardi di pagamento nelle transazioni commerciali.</w:t>
      </w:r>
    </w:p>
    <w:sectPr w:rsidR="00DE18D8" w:rsidSect="00034616">
      <w:footerReference w:type="default" r:id="rId8"/>
      <w:pgSz w:w="11906" w:h="16838"/>
      <w:pgMar w:top="1191" w:right="1304" w:bottom="1191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8B4D" w14:textId="77777777" w:rsidR="00355033" w:rsidRDefault="00355033">
      <w:pPr>
        <w:spacing w:after="0" w:line="240" w:lineRule="auto"/>
      </w:pPr>
      <w:r>
        <w:separator/>
      </w:r>
    </w:p>
  </w:endnote>
  <w:endnote w:type="continuationSeparator" w:id="0">
    <w:p w14:paraId="595B025F" w14:textId="77777777" w:rsidR="00355033" w:rsidRDefault="00355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8DFA0" w14:textId="77777777" w:rsidR="00DE18D8" w:rsidRDefault="00000000">
    <w:pPr>
      <w:pStyle w:val="Pidipagina"/>
      <w:jc w:val="right"/>
    </w:pPr>
    <w:r>
      <w:t xml:space="preserve">Bandi  |  </w:t>
    </w:r>
    <w:r>
      <w:fldChar w:fldCharType="begin"/>
    </w:r>
    <w:r>
      <w:instrText>PAGE</w:instrText>
    </w:r>
    <w:r>
      <w:fldChar w:fldCharType="separate"/>
    </w:r>
    <w:r w:rsidR="0015793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D1BE" w14:textId="77777777" w:rsidR="00355033" w:rsidRDefault="00355033">
      <w:pPr>
        <w:spacing w:after="0" w:line="240" w:lineRule="auto"/>
      </w:pPr>
      <w:r>
        <w:separator/>
      </w:r>
    </w:p>
  </w:footnote>
  <w:footnote w:type="continuationSeparator" w:id="0">
    <w:p w14:paraId="1BEB56C5" w14:textId="77777777" w:rsidR="00355033" w:rsidRDefault="003550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0519553">
    <w:abstractNumId w:val="8"/>
  </w:num>
  <w:num w:numId="2" w16cid:durableId="87040450">
    <w:abstractNumId w:val="6"/>
  </w:num>
  <w:num w:numId="3" w16cid:durableId="817109910">
    <w:abstractNumId w:val="5"/>
  </w:num>
  <w:num w:numId="4" w16cid:durableId="1895313588">
    <w:abstractNumId w:val="4"/>
  </w:num>
  <w:num w:numId="5" w16cid:durableId="1247307717">
    <w:abstractNumId w:val="7"/>
  </w:num>
  <w:num w:numId="6" w16cid:durableId="1185366725">
    <w:abstractNumId w:val="3"/>
  </w:num>
  <w:num w:numId="7" w16cid:durableId="613679792">
    <w:abstractNumId w:val="2"/>
  </w:num>
  <w:num w:numId="8" w16cid:durableId="1149328070">
    <w:abstractNumId w:val="1"/>
  </w:num>
  <w:num w:numId="9" w16cid:durableId="118628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938"/>
    <w:rsid w:val="0029639D"/>
    <w:rsid w:val="00326F90"/>
    <w:rsid w:val="00355033"/>
    <w:rsid w:val="007A6D38"/>
    <w:rsid w:val="00AA1D8D"/>
    <w:rsid w:val="00B47730"/>
    <w:rsid w:val="00CB0664"/>
    <w:rsid w:val="00DE18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45E4A"/>
  <w14:defaultImageDpi w14:val="300"/>
  <w15:docId w15:val="{8F6894AE-95B6-4705-8F71-36125E07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Davide Ferrari</cp:lastModifiedBy>
  <cp:revision>2</cp:revision>
  <dcterms:created xsi:type="dcterms:W3CDTF">2013-12-23T23:15:00Z</dcterms:created>
  <dcterms:modified xsi:type="dcterms:W3CDTF">2026-10-05T07:16:00Z</dcterms:modified>
  <cp:category/>
</cp:coreProperties>
</file>